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9500"/>
      </w:tblGrid>
      <w:tr w:rsidR="001C502C" w:rsidRPr="007906C6" w:rsidTr="002F5CF2">
        <w:trPr>
          <w:cantSplit/>
          <w:trHeight w:hRule="exact" w:val="794"/>
        </w:trPr>
        <w:tc>
          <w:tcPr>
            <w:tcW w:w="720" w:type="dxa"/>
          </w:tcPr>
          <w:p w:rsidR="001C502C" w:rsidRPr="007906C6" w:rsidRDefault="00AA0951">
            <w:pPr>
              <w:pStyle w:val="Textopadro1"/>
              <w:tabs>
                <w:tab w:val="left" w:pos="495"/>
              </w:tabs>
              <w:ind w:right="-151"/>
              <w:rPr>
                <w:rFonts w:ascii="Garamond" w:hAnsi="Garamond" w:cs="Arial"/>
                <w:color w:val="000000"/>
              </w:rPr>
            </w:pPr>
            <w:r w:rsidRPr="007906C6">
              <w:rPr>
                <w:rFonts w:ascii="Garamond" w:hAnsi="Garamond" w:cs="Arial"/>
                <w:noProof/>
                <w:color w:val="000000"/>
                <w:sz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24765</wp:posOffset>
                  </wp:positionV>
                  <wp:extent cx="361950" cy="457200"/>
                  <wp:effectExtent l="0" t="0" r="0" b="0"/>
                  <wp:wrapTopAndBottom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40" w:type="dxa"/>
          </w:tcPr>
          <w:p w:rsidR="001C502C" w:rsidRPr="007906C6" w:rsidRDefault="001C502C" w:rsidP="002F5CF2">
            <w:pPr>
              <w:pStyle w:val="Textopadro1"/>
              <w:spacing w:before="20"/>
              <w:rPr>
                <w:rFonts w:ascii="Garamond" w:hAnsi="Garamond" w:cs="Arial"/>
                <w:b/>
                <w:bCs/>
                <w:color w:val="000000"/>
                <w:sz w:val="20"/>
              </w:rPr>
            </w:pPr>
            <w:r w:rsidRPr="007906C6">
              <w:rPr>
                <w:rFonts w:ascii="Garamond" w:hAnsi="Garamond" w:cs="Arial"/>
                <w:b/>
                <w:bCs/>
                <w:color w:val="000000"/>
                <w:sz w:val="20"/>
              </w:rPr>
              <w:t>ESTADO DE SANTA CATARINA</w:t>
            </w:r>
          </w:p>
          <w:p w:rsidR="001C502C" w:rsidRPr="007906C6" w:rsidRDefault="001C502C" w:rsidP="002F5CF2">
            <w:pPr>
              <w:pStyle w:val="Textopadro1"/>
              <w:spacing w:before="20"/>
              <w:rPr>
                <w:rFonts w:ascii="Garamond" w:hAnsi="Garamond" w:cs="Arial"/>
                <w:b/>
                <w:bCs/>
                <w:color w:val="000000"/>
                <w:sz w:val="20"/>
              </w:rPr>
            </w:pPr>
            <w:r w:rsidRPr="007906C6">
              <w:rPr>
                <w:rFonts w:ascii="Garamond" w:hAnsi="Garamond" w:cs="Arial"/>
                <w:b/>
                <w:bCs/>
                <w:color w:val="000000"/>
                <w:sz w:val="20"/>
              </w:rPr>
              <w:t>TRIBUNAL DE CONTAS DO ESTADO</w:t>
            </w:r>
          </w:p>
          <w:p w:rsidR="001C502C" w:rsidRPr="007906C6" w:rsidRDefault="009F188A" w:rsidP="00594C43">
            <w:pPr>
              <w:pStyle w:val="Textopadro1"/>
              <w:spacing w:before="20"/>
              <w:rPr>
                <w:rFonts w:ascii="Garamond" w:hAnsi="Garamond" w:cs="Arial"/>
                <w:b/>
                <w:bCs/>
                <w:color w:val="000000"/>
                <w:sz w:val="20"/>
              </w:rPr>
            </w:pPr>
            <w:r w:rsidRPr="007906C6">
              <w:rPr>
                <w:rFonts w:ascii="Garamond" w:hAnsi="Garamond" w:cs="Arial"/>
                <w:b/>
                <w:bCs/>
                <w:color w:val="000000"/>
                <w:sz w:val="20"/>
              </w:rPr>
              <w:t xml:space="preserve">Diretoria </w:t>
            </w:r>
            <w:r w:rsidR="00594C43" w:rsidRPr="007906C6">
              <w:rPr>
                <w:rFonts w:ascii="Garamond" w:hAnsi="Garamond" w:cs="Arial"/>
                <w:b/>
                <w:bCs/>
                <w:color w:val="000000"/>
                <w:sz w:val="20"/>
              </w:rPr>
              <w:t>de</w:t>
            </w:r>
            <w:r w:rsidR="00C06915" w:rsidRPr="007906C6">
              <w:rPr>
                <w:rFonts w:ascii="Garamond" w:hAnsi="Garamond" w:cs="Arial"/>
                <w:b/>
                <w:bCs/>
                <w:color w:val="000000"/>
                <w:sz w:val="20"/>
              </w:rPr>
              <w:t xml:space="preserve"> Controle de</w:t>
            </w:r>
            <w:r w:rsidR="00594C43" w:rsidRPr="007906C6">
              <w:rPr>
                <w:rFonts w:ascii="Garamond" w:hAnsi="Garamond" w:cs="Arial"/>
                <w:b/>
                <w:bCs/>
                <w:color w:val="000000"/>
                <w:sz w:val="20"/>
              </w:rPr>
              <w:t xml:space="preserve"> Licitações e Contratações – DLC</w:t>
            </w:r>
          </w:p>
        </w:tc>
        <w:tc>
          <w:tcPr>
            <w:tcW w:w="9500" w:type="dxa"/>
          </w:tcPr>
          <w:p w:rsidR="001C502C" w:rsidRPr="007906C6" w:rsidRDefault="001C502C">
            <w:pPr>
              <w:pStyle w:val="Textopadro"/>
              <w:rPr>
                <w:rFonts w:ascii="Garamond" w:hAnsi="Garamond" w:cs="Arial"/>
                <w:b/>
                <w:bCs/>
                <w:color w:val="000000"/>
              </w:rPr>
            </w:pPr>
          </w:p>
          <w:p w:rsidR="001C502C" w:rsidRPr="007906C6" w:rsidRDefault="001C502C" w:rsidP="009E5FAF">
            <w:pPr>
              <w:pStyle w:val="Textopadro"/>
              <w:ind w:left="5953" w:hanging="5953"/>
              <w:rPr>
                <w:rFonts w:ascii="Garamond" w:hAnsi="Garamond" w:cs="Arial"/>
                <w:b/>
                <w:bCs/>
                <w:color w:val="000000"/>
              </w:rPr>
            </w:pPr>
            <w:r w:rsidRPr="007906C6">
              <w:rPr>
                <w:rFonts w:ascii="Garamond" w:hAnsi="Garamond" w:cs="Arial"/>
                <w:b/>
                <w:bCs/>
                <w:color w:val="000000"/>
              </w:rPr>
              <w:t>MATRIZ DE PLANEJAMENTO</w:t>
            </w:r>
            <w:r w:rsidR="009E5FAF">
              <w:rPr>
                <w:rFonts w:ascii="Garamond" w:hAnsi="Garamond" w:cs="Arial"/>
                <w:b/>
                <w:bCs/>
                <w:color w:val="000000"/>
              </w:rPr>
              <w:t xml:space="preserve"> (Programa de Auditoria NAG 1120 e 4313.1)</w:t>
            </w:r>
          </w:p>
          <w:p w:rsidR="001C502C" w:rsidRPr="007906C6" w:rsidRDefault="001C502C">
            <w:pPr>
              <w:pStyle w:val="Textopadro1"/>
              <w:ind w:right="-7147"/>
              <w:jc w:val="both"/>
              <w:rPr>
                <w:rFonts w:ascii="Garamond" w:hAnsi="Garamond" w:cs="Arial"/>
                <w:color w:val="000000"/>
              </w:rPr>
            </w:pPr>
          </w:p>
        </w:tc>
      </w:tr>
    </w:tbl>
    <w:p w:rsidR="001C502C" w:rsidRPr="007906C6" w:rsidRDefault="001C502C" w:rsidP="00757C7F">
      <w:pPr>
        <w:pStyle w:val="Textopadro"/>
        <w:jc w:val="both"/>
        <w:rPr>
          <w:rFonts w:ascii="Garamond" w:hAnsi="Garamond" w:cs="Arial"/>
          <w:b/>
          <w:bCs/>
          <w:color w:val="000000"/>
          <w:sz w:val="4"/>
          <w:szCs w:val="4"/>
        </w:rPr>
      </w:pPr>
    </w:p>
    <w:tbl>
      <w:tblPr>
        <w:tblW w:w="16160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2410"/>
        <w:gridCol w:w="13750"/>
      </w:tblGrid>
      <w:tr w:rsidR="00176057" w:rsidRPr="0025259B" w:rsidTr="005D33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76057" w:rsidRPr="0025259B" w:rsidRDefault="00176057" w:rsidP="00D25357">
            <w:pPr>
              <w:pStyle w:val="Textopadro"/>
              <w:spacing w:before="40" w:after="40" w:line="276" w:lineRule="auto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25259B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  <w:t>Órgão/Entidade:</w:t>
            </w:r>
          </w:p>
        </w:tc>
        <w:tc>
          <w:tcPr>
            <w:tcW w:w="13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76057" w:rsidRPr="001215B1" w:rsidRDefault="001215B1" w:rsidP="00A25C8C">
            <w:pPr>
              <w:pStyle w:val="Textopadro"/>
              <w:spacing w:before="40" w:after="40" w:line="276" w:lineRule="auto"/>
              <w:jc w:val="both"/>
              <w:rPr>
                <w:rFonts w:ascii="Garamond" w:hAnsi="Garamond" w:cs="Arial"/>
                <w:b/>
                <w:color w:val="000000"/>
                <w:sz w:val="28"/>
                <w:szCs w:val="28"/>
              </w:rPr>
            </w:pPr>
            <w:r w:rsidRPr="001215B1">
              <w:rPr>
                <w:rFonts w:ascii="Garamond" w:hAnsi="Garamond" w:cs="Arial"/>
                <w:b/>
                <w:color w:val="000000"/>
                <w:sz w:val="28"/>
                <w:szCs w:val="28"/>
              </w:rPr>
              <w:t>Secretaria de Estado de Infraestrutura</w:t>
            </w:r>
          </w:p>
        </w:tc>
      </w:tr>
      <w:tr w:rsidR="00176057" w:rsidRPr="0025259B" w:rsidTr="005D33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76057" w:rsidRPr="0025259B" w:rsidRDefault="00176057" w:rsidP="00594C43">
            <w:pPr>
              <w:pStyle w:val="Textopadro"/>
              <w:spacing w:before="40" w:after="40" w:line="276" w:lineRule="auto"/>
              <w:jc w:val="both"/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</w:pPr>
            <w:r w:rsidRPr="0025259B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  <w:t xml:space="preserve">Objetivo Geral: </w:t>
            </w:r>
          </w:p>
        </w:tc>
        <w:tc>
          <w:tcPr>
            <w:tcW w:w="13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D3396" w:rsidRDefault="001215B1" w:rsidP="001215B1">
            <w:pPr>
              <w:pStyle w:val="Textopadro"/>
              <w:spacing w:before="40" w:after="40" w:line="276" w:lineRule="auto"/>
              <w:jc w:val="both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1215B1">
              <w:rPr>
                <w:rFonts w:ascii="Garamond" w:hAnsi="Garamond" w:cs="Arial"/>
                <w:b/>
                <w:bCs/>
                <w:sz w:val="28"/>
                <w:szCs w:val="28"/>
              </w:rPr>
              <w:t>Verificar o andamento das obras de duplicação, incluindo restauração da pista existente, obra de arte especial (viadutos) e terra armada, na rodovia SC-403, trecho: entroncamento rodovia SC-401 – Ingleses</w:t>
            </w: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– R$ 45.000.000,00</w:t>
            </w:r>
            <w:r w:rsidRPr="001215B1">
              <w:rPr>
                <w:rFonts w:ascii="Garamond" w:hAnsi="Garamond" w:cs="Arial"/>
                <w:b/>
                <w:bCs/>
                <w:sz w:val="28"/>
                <w:szCs w:val="28"/>
              </w:rPr>
              <w:t>.</w:t>
            </w:r>
          </w:p>
          <w:p w:rsidR="00176057" w:rsidRPr="0025259B" w:rsidRDefault="0025259B" w:rsidP="001215B1">
            <w:pPr>
              <w:pStyle w:val="Textopadro"/>
              <w:spacing w:before="40" w:after="40" w:line="276" w:lineRule="auto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752D39"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  <w:t xml:space="preserve">Obra encontra-se em andamento, com </w:t>
            </w:r>
            <w:r w:rsidR="001215B1" w:rsidRPr="00752D39"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  <w:t>execução do pavimento</w:t>
            </w:r>
            <w:r w:rsidRPr="00752D39">
              <w:rPr>
                <w:rFonts w:ascii="Garamond" w:hAnsi="Garamond" w:cs="Arial"/>
                <w:b/>
                <w:bCs/>
                <w:sz w:val="28"/>
                <w:szCs w:val="28"/>
                <w:u w:val="single"/>
              </w:rPr>
              <w:t>.</w:t>
            </w:r>
          </w:p>
        </w:tc>
      </w:tr>
    </w:tbl>
    <w:p w:rsidR="0025259B" w:rsidRPr="0025259B" w:rsidRDefault="0025259B">
      <w:pPr>
        <w:rPr>
          <w:rFonts w:ascii="Garamond" w:hAnsi="Garamond"/>
          <w:sz w:val="28"/>
          <w:szCs w:val="28"/>
        </w:rPr>
      </w:pPr>
    </w:p>
    <w:tbl>
      <w:tblPr>
        <w:tblW w:w="16104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552"/>
        <w:gridCol w:w="7315"/>
        <w:gridCol w:w="6237"/>
      </w:tblGrid>
      <w:tr w:rsidR="00767A30" w:rsidRPr="0025259B" w:rsidTr="00767A30">
        <w:trPr>
          <w:trHeight w:val="510"/>
          <w:tblHeader/>
        </w:trPr>
        <w:tc>
          <w:tcPr>
            <w:tcW w:w="2552" w:type="dxa"/>
            <w:shd w:val="clear" w:color="auto" w:fill="F2F2F2"/>
          </w:tcPr>
          <w:p w:rsidR="00767A30" w:rsidRPr="0025259B" w:rsidRDefault="00767A30" w:rsidP="00373002">
            <w:pPr>
              <w:pStyle w:val="Textopadro"/>
              <w:spacing w:before="120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25259B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  <w:t>Questões de Auditoria</w:t>
            </w:r>
          </w:p>
        </w:tc>
        <w:tc>
          <w:tcPr>
            <w:tcW w:w="7315" w:type="dxa"/>
            <w:shd w:val="clear" w:color="auto" w:fill="F2F2F2"/>
          </w:tcPr>
          <w:p w:rsidR="00767A30" w:rsidRPr="0025259B" w:rsidRDefault="00767A30" w:rsidP="009E5FAF">
            <w:pPr>
              <w:pStyle w:val="Textopadro"/>
              <w:spacing w:before="120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25259B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  <w:t xml:space="preserve">Possíveis Achados </w:t>
            </w:r>
          </w:p>
        </w:tc>
        <w:tc>
          <w:tcPr>
            <w:tcW w:w="6237" w:type="dxa"/>
            <w:shd w:val="clear" w:color="auto" w:fill="F2F2F2"/>
          </w:tcPr>
          <w:p w:rsidR="00767A30" w:rsidRPr="0025259B" w:rsidRDefault="00767A30" w:rsidP="00EA3242">
            <w:pPr>
              <w:pStyle w:val="Textopadro"/>
              <w:spacing w:before="120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25259B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  <w:t xml:space="preserve">Procedimentos </w:t>
            </w:r>
            <w:proofErr w:type="spellStart"/>
            <w:r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  <w:t>Ibraop</w:t>
            </w:r>
            <w:proofErr w:type="spellEnd"/>
            <w:r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  <w:t xml:space="preserve">/IRB </w:t>
            </w:r>
            <w:r w:rsidR="00EA324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  <w:t>utilizados</w:t>
            </w:r>
            <w:r w:rsidR="00E93335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93335" w:rsidRPr="00E93335">
              <w:rPr>
                <w:rFonts w:ascii="Garamond" w:hAnsi="Garamond" w:cs="Arial"/>
                <w:bCs/>
                <w:color w:val="000000"/>
                <w:sz w:val="28"/>
                <w:szCs w:val="28"/>
              </w:rPr>
              <w:t>(Exemplos)</w:t>
            </w:r>
          </w:p>
        </w:tc>
      </w:tr>
      <w:tr w:rsidR="00767A30" w:rsidRPr="0025259B" w:rsidTr="00AD1D0B">
        <w:trPr>
          <w:cantSplit/>
          <w:trHeight w:val="5790"/>
        </w:trPr>
        <w:tc>
          <w:tcPr>
            <w:tcW w:w="2552" w:type="dxa"/>
          </w:tcPr>
          <w:p w:rsidR="00767A30" w:rsidRPr="0025259B" w:rsidRDefault="00767A30" w:rsidP="00400FFE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bCs/>
                <w:color w:val="000000"/>
                <w:sz w:val="28"/>
                <w:szCs w:val="28"/>
              </w:rPr>
            </w:pPr>
            <w:r w:rsidRPr="0025259B">
              <w:rPr>
                <w:rFonts w:ascii="Garamond" w:hAnsi="Garamond" w:cs="Arial"/>
                <w:bCs/>
                <w:color w:val="000000"/>
                <w:sz w:val="28"/>
                <w:szCs w:val="28"/>
              </w:rPr>
              <w:t>1. A obra está sendo executada em conformidade com os projetos e memorial descritivo especificado pela contratante?</w:t>
            </w:r>
          </w:p>
        </w:tc>
        <w:tc>
          <w:tcPr>
            <w:tcW w:w="7315" w:type="dxa"/>
          </w:tcPr>
          <w:p w:rsidR="00767A30" w:rsidRPr="0025259B" w:rsidRDefault="00767A30" w:rsidP="005D3396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25259B">
              <w:rPr>
                <w:rFonts w:ascii="Garamond" w:hAnsi="Garamond" w:cs="Arial"/>
                <w:color w:val="000000"/>
                <w:sz w:val="28"/>
                <w:szCs w:val="28"/>
              </w:rPr>
              <w:t>- Execução de obra em desconformidade com os projetos e especificações, contrariando art. 66 c/c 69 da Lei de Licitações (Lei Federal n.º 8.666/93).</w:t>
            </w:r>
          </w:p>
          <w:p w:rsidR="00767A30" w:rsidRPr="0025259B" w:rsidRDefault="00767A30" w:rsidP="005D3396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25259B">
              <w:rPr>
                <w:rFonts w:ascii="Garamond" w:hAnsi="Garamond" w:cs="Arial"/>
                <w:color w:val="000000"/>
                <w:sz w:val="28"/>
                <w:szCs w:val="28"/>
              </w:rPr>
              <w:t>-</w:t>
            </w:r>
            <w:r w:rsidR="00C6042C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</w:t>
            </w:r>
            <w:r w:rsidRPr="0025259B">
              <w:rPr>
                <w:rFonts w:ascii="Garamond" w:hAnsi="Garamond" w:cs="Arial"/>
                <w:color w:val="000000"/>
                <w:sz w:val="28"/>
                <w:szCs w:val="28"/>
              </w:rPr>
              <w:t>Pagamento e/ou liquidação irregular da despesa, com ou sem dano ao Erário, por medição/pagamento por serviços em quantidade e/ou qualidade inferior ao contratado/medido, contrariando os artigos 62 e 63 da Lei Federal nº 4.320/64.</w:t>
            </w:r>
          </w:p>
          <w:p w:rsidR="00767A30" w:rsidRPr="0025259B" w:rsidRDefault="00767A30" w:rsidP="005D3396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25259B">
              <w:rPr>
                <w:rFonts w:ascii="Garamond" w:hAnsi="Garamond" w:cs="Arial"/>
                <w:color w:val="000000"/>
                <w:sz w:val="28"/>
                <w:szCs w:val="28"/>
              </w:rPr>
              <w:t>- Deficiência da fiscalização em função de execução por serviços em quantidade e/ou qualidade inferior ao contratado/medido, contrariando o art. 67, caput, da Lei Federal nº 8.666/93.</w:t>
            </w:r>
          </w:p>
          <w:p w:rsidR="00767A30" w:rsidRPr="0025259B" w:rsidRDefault="00767A30" w:rsidP="00400FFE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bCs/>
                <w:color w:val="000000"/>
                <w:sz w:val="28"/>
                <w:szCs w:val="28"/>
              </w:rPr>
            </w:pPr>
            <w:r w:rsidRPr="0025259B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- Deficiência do Projeto Básico, em função do </w:t>
            </w:r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>projeto,</w:t>
            </w:r>
            <w:r w:rsidRPr="0025259B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memorial descritivo e/ou especificações técnicas, partes integrantes do projeto básico, estarem em desconformidade com os requisitos estabelecidos no art. 6º, inciso IX, c/c 12, da Lei Federal nº 8.666/93.</w:t>
            </w:r>
          </w:p>
        </w:tc>
        <w:tc>
          <w:tcPr>
            <w:tcW w:w="6237" w:type="dxa"/>
          </w:tcPr>
          <w:p w:rsidR="00767A30" w:rsidRDefault="00767A30" w:rsidP="005D3396">
            <w:pPr>
              <w:pStyle w:val="Textopadro"/>
              <w:spacing w:before="20" w:after="20"/>
              <w:ind w:left="233" w:hanging="233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25259B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- </w:t>
            </w:r>
            <w:hyperlink r:id="rId10" w:history="1"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PROC-IBR-RO</w:t>
              </w:r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D</w:t>
              </w:r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 xml:space="preserve"> 101/2015</w:t>
              </w:r>
            </w:hyperlink>
            <w:r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– Extrair corpos de prova de concreto asfáltico para formação de amostra representativa para fins de auditoria.</w:t>
            </w:r>
          </w:p>
          <w:p w:rsidR="00767A30" w:rsidRDefault="00767A30" w:rsidP="005D3396">
            <w:pPr>
              <w:pStyle w:val="Textopadro"/>
              <w:spacing w:before="20" w:after="20"/>
              <w:ind w:left="233" w:hanging="233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- </w:t>
            </w:r>
            <w:hyperlink r:id="rId11" w:history="1"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PROC-IBR-RO</w:t>
              </w:r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D</w:t>
              </w:r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 xml:space="preserve"> 102/2015</w:t>
              </w:r>
            </w:hyperlink>
            <w:r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– Verificação das espessuras médias executadas de revestimento de concretos asfálticos.</w:t>
            </w:r>
          </w:p>
          <w:p w:rsidR="00767A30" w:rsidRDefault="00767A30" w:rsidP="005D3396">
            <w:pPr>
              <w:pStyle w:val="Textopadro"/>
              <w:spacing w:before="20" w:after="20"/>
              <w:ind w:left="233" w:hanging="233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- </w:t>
            </w:r>
            <w:hyperlink r:id="rId12" w:history="1"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PROC-IBR-ROD 1</w:t>
              </w:r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0</w:t>
              </w:r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3/2015</w:t>
              </w:r>
            </w:hyperlink>
            <w:r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– Calcular as densidades aparentes dos corpos de prova extraídos das camadas de concreto asfáltico.</w:t>
            </w:r>
          </w:p>
          <w:p w:rsidR="00767A30" w:rsidRDefault="00767A30" w:rsidP="005D3396">
            <w:pPr>
              <w:pStyle w:val="Textopadro"/>
              <w:spacing w:before="20" w:after="20"/>
              <w:ind w:left="233" w:hanging="233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- </w:t>
            </w:r>
            <w:hyperlink r:id="rId13" w:history="1"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PROC-IBR-ROD 10</w:t>
              </w:r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5</w:t>
              </w:r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/2015</w:t>
              </w:r>
            </w:hyperlink>
            <w:r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– Calcular o teor de ligantes dos corpos de prova extraídos das camadas de concreto asfáltico.</w:t>
            </w:r>
          </w:p>
          <w:p w:rsidR="00767A30" w:rsidRDefault="00767A30" w:rsidP="005D3396">
            <w:pPr>
              <w:pStyle w:val="Textopadro"/>
              <w:spacing w:before="20" w:after="20"/>
              <w:ind w:left="233" w:hanging="233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- </w:t>
            </w:r>
            <w:hyperlink r:id="rId14" w:history="1"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PROC-IBR-ROD</w:t>
              </w:r>
              <w:r w:rsid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 xml:space="preserve"> </w:t>
              </w:r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1</w:t>
              </w:r>
              <w:bookmarkStart w:id="0" w:name="_GoBack"/>
              <w:bookmarkEnd w:id="0"/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1</w:t>
              </w:r>
              <w:r w:rsidRPr="00307D60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3/2015</w:t>
              </w:r>
            </w:hyperlink>
            <w:r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– Verificar a conformidade do quantitativo medido de concreto asfáltico.</w:t>
            </w:r>
          </w:p>
          <w:p w:rsidR="00767A30" w:rsidRDefault="00767A30" w:rsidP="005D3396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</w:p>
          <w:p w:rsidR="00767A30" w:rsidRDefault="00767A30" w:rsidP="005D3396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</w:p>
          <w:p w:rsidR="00767A30" w:rsidRPr="0025259B" w:rsidRDefault="00767A30" w:rsidP="005D3396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</w:p>
        </w:tc>
      </w:tr>
      <w:tr w:rsidR="00767A30" w:rsidRPr="005D3396" w:rsidTr="00FD0EB3">
        <w:trPr>
          <w:cantSplit/>
          <w:trHeight w:val="6845"/>
        </w:trPr>
        <w:tc>
          <w:tcPr>
            <w:tcW w:w="2552" w:type="dxa"/>
          </w:tcPr>
          <w:p w:rsidR="00767A30" w:rsidRPr="00400FFE" w:rsidRDefault="00767A30" w:rsidP="005D3396">
            <w:pPr>
              <w:pStyle w:val="Textopadro"/>
              <w:ind w:left="233" w:hanging="233"/>
              <w:rPr>
                <w:rFonts w:ascii="Garamond" w:hAnsi="Garamond" w:cs="Arial"/>
                <w:bCs/>
                <w:color w:val="000000"/>
                <w:sz w:val="28"/>
                <w:szCs w:val="28"/>
              </w:rPr>
            </w:pPr>
            <w:r w:rsidRPr="00400FFE">
              <w:rPr>
                <w:rFonts w:ascii="Garamond" w:hAnsi="Garamond" w:cs="Arial"/>
                <w:bCs/>
                <w:color w:val="000000"/>
                <w:sz w:val="28"/>
                <w:szCs w:val="28"/>
              </w:rPr>
              <w:lastRenderedPageBreak/>
              <w:t>2. A obra está sendo medida e paga em conformidade com os serviços efetivamente executados?</w:t>
            </w:r>
          </w:p>
        </w:tc>
        <w:tc>
          <w:tcPr>
            <w:tcW w:w="7315" w:type="dxa"/>
          </w:tcPr>
          <w:p w:rsidR="00767A30" w:rsidRPr="00400FFE" w:rsidRDefault="00767A30" w:rsidP="005D3396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>- Execução de obra em desconformidade com os projetos e especificações, contrariando art. 66 c/c 69 da Lei de Licitações (Lei Federal n.º 8.666/93).</w:t>
            </w:r>
          </w:p>
          <w:p w:rsidR="00767A30" w:rsidRPr="00400FFE" w:rsidRDefault="00767A30" w:rsidP="005D3396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>-</w:t>
            </w:r>
            <w:r w:rsidR="00C6042C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</w:t>
            </w:r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>Pagamento e/ou liquidação irregular da despesa, com ou sem dano ao Erário, por medição/pagamento por serviços em quantidade e/ou qualidade inferior ao contratado/medido, contrariando os artigos 62 e 63 da Lei Federal nº 4.320/64.</w:t>
            </w:r>
          </w:p>
          <w:p w:rsidR="00767A30" w:rsidRPr="00400FFE" w:rsidRDefault="00767A30" w:rsidP="005D3396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>- Deficiência da fiscalização em função de execução por serviços em quantidade e/ou qualidade inferior ao contratado/medido, contrariando o art. 67, caput, da Lei Federal nº 8.666/93.</w:t>
            </w:r>
          </w:p>
          <w:p w:rsidR="00767A30" w:rsidRPr="00400FFE" w:rsidRDefault="00767A30" w:rsidP="00400FFE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bCs/>
                <w:color w:val="000000"/>
                <w:sz w:val="28"/>
                <w:szCs w:val="28"/>
              </w:rPr>
            </w:pPr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>- Deficiência do Projeto Básico, em função do projeto, memorial descritivo e/ou especificações técnicas, partes integrantes do projeto básico, estarem em desconformidade com os requisitos estabelecidos no art. 6º, inciso IX, c/c 12, da Lei Federal nº 8.666/93.</w:t>
            </w:r>
          </w:p>
        </w:tc>
        <w:tc>
          <w:tcPr>
            <w:tcW w:w="6237" w:type="dxa"/>
          </w:tcPr>
          <w:p w:rsidR="00767A30" w:rsidRPr="00400FFE" w:rsidRDefault="00767A30" w:rsidP="005D3396">
            <w:pPr>
              <w:pStyle w:val="Textopadro"/>
              <w:spacing w:before="20" w:after="20"/>
              <w:ind w:left="233" w:hanging="233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- </w:t>
            </w:r>
            <w:hyperlink r:id="rId15" w:history="1">
              <w:r w:rsidRPr="00400FFE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PROC-IBR-ROD 101/2015</w:t>
              </w:r>
            </w:hyperlink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– Extrair corpos de prova de concreto asfáltico para formação de amostra representativa para fins de auditoria.</w:t>
            </w:r>
          </w:p>
          <w:p w:rsidR="00767A30" w:rsidRPr="00400FFE" w:rsidRDefault="00767A30" w:rsidP="005D3396">
            <w:pPr>
              <w:pStyle w:val="Textopadro"/>
              <w:spacing w:before="20" w:after="20"/>
              <w:ind w:left="233" w:hanging="233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- </w:t>
            </w:r>
            <w:hyperlink r:id="rId16" w:history="1">
              <w:r w:rsidRPr="00400FFE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PROC-IBR-ROD 102/2015</w:t>
              </w:r>
            </w:hyperlink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– Verificação das espessuras médias executadas de revestimento de concretos asfálticos.</w:t>
            </w:r>
          </w:p>
          <w:p w:rsidR="00767A30" w:rsidRPr="00400FFE" w:rsidRDefault="00767A30" w:rsidP="005D3396">
            <w:pPr>
              <w:pStyle w:val="Textopadro"/>
              <w:spacing w:before="20" w:after="20"/>
              <w:ind w:left="233" w:hanging="233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- </w:t>
            </w:r>
            <w:hyperlink r:id="rId17" w:history="1">
              <w:r w:rsidRPr="00400FFE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PROC-IBR-ROD 103/2015</w:t>
              </w:r>
            </w:hyperlink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– Calcular as densidades aparentes dos corpos de prova extraídos das camadas de concreto asfáltico.</w:t>
            </w:r>
          </w:p>
          <w:p w:rsidR="00767A30" w:rsidRPr="00400FFE" w:rsidRDefault="00767A30" w:rsidP="005D3396">
            <w:pPr>
              <w:pStyle w:val="Textopadro"/>
              <w:spacing w:before="20" w:after="20"/>
              <w:ind w:left="233" w:hanging="233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- </w:t>
            </w:r>
            <w:hyperlink r:id="rId18" w:history="1">
              <w:r w:rsidRPr="00400FFE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PROC-IBR-ROD 105/2015</w:t>
              </w:r>
            </w:hyperlink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– Calcular o teor de ligantes dos corpos de prova extraídos das camadas de concreto asfáltico.</w:t>
            </w:r>
          </w:p>
          <w:p w:rsidR="00767A30" w:rsidRPr="00400FFE" w:rsidRDefault="00767A30" w:rsidP="005D3396">
            <w:pPr>
              <w:pStyle w:val="Textopadro"/>
              <w:spacing w:before="20" w:after="20"/>
              <w:ind w:left="233" w:hanging="233"/>
              <w:jc w:val="both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- </w:t>
            </w:r>
            <w:hyperlink r:id="rId19" w:history="1">
              <w:r w:rsidRPr="00400FFE">
                <w:rPr>
                  <w:rStyle w:val="Hyperlink"/>
                  <w:rFonts w:ascii="Garamond" w:hAnsi="Garamond" w:cs="Arial"/>
                  <w:b/>
                  <w:sz w:val="28"/>
                  <w:szCs w:val="28"/>
                </w:rPr>
                <w:t>PROC-IBR-ROD 113/2015</w:t>
              </w:r>
            </w:hyperlink>
            <w:r w:rsidRPr="00400FFE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– Verificar a conformidade do quantitativo medido de concreto asfáltico.</w:t>
            </w:r>
          </w:p>
          <w:p w:rsidR="00767A30" w:rsidRPr="00400FFE" w:rsidRDefault="00767A30" w:rsidP="005D3396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</w:p>
          <w:p w:rsidR="00767A30" w:rsidRPr="00400FFE" w:rsidRDefault="00767A30" w:rsidP="005D3396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</w:p>
          <w:p w:rsidR="00767A30" w:rsidRPr="00400FFE" w:rsidRDefault="00767A30" w:rsidP="005D3396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</w:p>
          <w:p w:rsidR="00767A30" w:rsidRPr="00400FFE" w:rsidRDefault="00767A30" w:rsidP="005D3396">
            <w:pPr>
              <w:pStyle w:val="Textopadro"/>
              <w:spacing w:before="20" w:after="20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</w:p>
          <w:p w:rsidR="00767A30" w:rsidRPr="00400FFE" w:rsidRDefault="00767A30" w:rsidP="005D3396">
            <w:pPr>
              <w:pStyle w:val="Textopadro"/>
              <w:ind w:left="233" w:hanging="233"/>
              <w:rPr>
                <w:rFonts w:ascii="Garamond" w:hAnsi="Garamond" w:cs="Arial"/>
                <w:color w:val="000000"/>
                <w:sz w:val="28"/>
                <w:szCs w:val="28"/>
              </w:rPr>
            </w:pPr>
          </w:p>
        </w:tc>
      </w:tr>
    </w:tbl>
    <w:p w:rsidR="00F1052C" w:rsidRPr="007906C6" w:rsidRDefault="00F1052C" w:rsidP="00767A30">
      <w:pPr>
        <w:rPr>
          <w:rFonts w:ascii="Garamond" w:hAnsi="Garamond" w:cs="Arial"/>
        </w:rPr>
      </w:pPr>
    </w:p>
    <w:sectPr w:rsidR="00F1052C" w:rsidRPr="007906C6" w:rsidSect="00C47885">
      <w:pgSz w:w="16840" w:h="11907" w:orient="landscape" w:code="9"/>
      <w:pgMar w:top="851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D9" w:rsidRDefault="00495FD9" w:rsidP="00D25357">
      <w:r>
        <w:separator/>
      </w:r>
    </w:p>
  </w:endnote>
  <w:endnote w:type="continuationSeparator" w:id="0">
    <w:p w:rsidR="00495FD9" w:rsidRDefault="00495FD9" w:rsidP="00D2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D9" w:rsidRDefault="00495FD9" w:rsidP="00D25357">
      <w:r>
        <w:separator/>
      </w:r>
    </w:p>
  </w:footnote>
  <w:footnote w:type="continuationSeparator" w:id="0">
    <w:p w:rsidR="00495FD9" w:rsidRDefault="00495FD9" w:rsidP="00D2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B94"/>
    <w:multiLevelType w:val="hybridMultilevel"/>
    <w:tmpl w:val="BFD62B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A4C1B"/>
    <w:multiLevelType w:val="hybridMultilevel"/>
    <w:tmpl w:val="030639B0"/>
    <w:lvl w:ilvl="0" w:tplc="10F295EC">
      <w:start w:val="1"/>
      <w:numFmt w:val="lowerLetter"/>
      <w:lvlText w:val="%1)"/>
      <w:lvlJc w:val="left"/>
      <w:pPr>
        <w:ind w:left="4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1" w:hanging="360"/>
      </w:pPr>
    </w:lvl>
    <w:lvl w:ilvl="2" w:tplc="0416001B" w:tentative="1">
      <w:start w:val="1"/>
      <w:numFmt w:val="lowerRoman"/>
      <w:lvlText w:val="%3."/>
      <w:lvlJc w:val="right"/>
      <w:pPr>
        <w:ind w:left="1891" w:hanging="180"/>
      </w:pPr>
    </w:lvl>
    <w:lvl w:ilvl="3" w:tplc="0416000F" w:tentative="1">
      <w:start w:val="1"/>
      <w:numFmt w:val="decimal"/>
      <w:lvlText w:val="%4."/>
      <w:lvlJc w:val="left"/>
      <w:pPr>
        <w:ind w:left="2611" w:hanging="360"/>
      </w:pPr>
    </w:lvl>
    <w:lvl w:ilvl="4" w:tplc="04160019" w:tentative="1">
      <w:start w:val="1"/>
      <w:numFmt w:val="lowerLetter"/>
      <w:lvlText w:val="%5."/>
      <w:lvlJc w:val="left"/>
      <w:pPr>
        <w:ind w:left="3331" w:hanging="360"/>
      </w:pPr>
    </w:lvl>
    <w:lvl w:ilvl="5" w:tplc="0416001B" w:tentative="1">
      <w:start w:val="1"/>
      <w:numFmt w:val="lowerRoman"/>
      <w:lvlText w:val="%6."/>
      <w:lvlJc w:val="right"/>
      <w:pPr>
        <w:ind w:left="4051" w:hanging="180"/>
      </w:pPr>
    </w:lvl>
    <w:lvl w:ilvl="6" w:tplc="0416000F" w:tentative="1">
      <w:start w:val="1"/>
      <w:numFmt w:val="decimal"/>
      <w:lvlText w:val="%7."/>
      <w:lvlJc w:val="left"/>
      <w:pPr>
        <w:ind w:left="4771" w:hanging="360"/>
      </w:pPr>
    </w:lvl>
    <w:lvl w:ilvl="7" w:tplc="04160019" w:tentative="1">
      <w:start w:val="1"/>
      <w:numFmt w:val="lowerLetter"/>
      <w:lvlText w:val="%8."/>
      <w:lvlJc w:val="left"/>
      <w:pPr>
        <w:ind w:left="5491" w:hanging="360"/>
      </w:pPr>
    </w:lvl>
    <w:lvl w:ilvl="8" w:tplc="0416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">
    <w:nsid w:val="086E2272"/>
    <w:multiLevelType w:val="hybridMultilevel"/>
    <w:tmpl w:val="07AC9B76"/>
    <w:lvl w:ilvl="0" w:tplc="F2F66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257E42"/>
    <w:multiLevelType w:val="hybridMultilevel"/>
    <w:tmpl w:val="E5CC45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22752E"/>
    <w:multiLevelType w:val="hybridMultilevel"/>
    <w:tmpl w:val="E1B2EEBE"/>
    <w:lvl w:ilvl="0" w:tplc="4DF04F40">
      <w:start w:val="1"/>
      <w:numFmt w:val="lowerLetter"/>
      <w:lvlText w:val="%1)"/>
      <w:lvlJc w:val="left"/>
      <w:pPr>
        <w:ind w:left="4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1" w:hanging="360"/>
      </w:pPr>
    </w:lvl>
    <w:lvl w:ilvl="2" w:tplc="0416001B" w:tentative="1">
      <w:start w:val="1"/>
      <w:numFmt w:val="lowerRoman"/>
      <w:lvlText w:val="%3."/>
      <w:lvlJc w:val="right"/>
      <w:pPr>
        <w:ind w:left="1891" w:hanging="180"/>
      </w:pPr>
    </w:lvl>
    <w:lvl w:ilvl="3" w:tplc="0416000F" w:tentative="1">
      <w:start w:val="1"/>
      <w:numFmt w:val="decimal"/>
      <w:lvlText w:val="%4."/>
      <w:lvlJc w:val="left"/>
      <w:pPr>
        <w:ind w:left="2611" w:hanging="360"/>
      </w:pPr>
    </w:lvl>
    <w:lvl w:ilvl="4" w:tplc="04160019" w:tentative="1">
      <w:start w:val="1"/>
      <w:numFmt w:val="lowerLetter"/>
      <w:lvlText w:val="%5."/>
      <w:lvlJc w:val="left"/>
      <w:pPr>
        <w:ind w:left="3331" w:hanging="360"/>
      </w:pPr>
    </w:lvl>
    <w:lvl w:ilvl="5" w:tplc="0416001B" w:tentative="1">
      <w:start w:val="1"/>
      <w:numFmt w:val="lowerRoman"/>
      <w:lvlText w:val="%6."/>
      <w:lvlJc w:val="right"/>
      <w:pPr>
        <w:ind w:left="4051" w:hanging="180"/>
      </w:pPr>
    </w:lvl>
    <w:lvl w:ilvl="6" w:tplc="0416000F" w:tentative="1">
      <w:start w:val="1"/>
      <w:numFmt w:val="decimal"/>
      <w:lvlText w:val="%7."/>
      <w:lvlJc w:val="left"/>
      <w:pPr>
        <w:ind w:left="4771" w:hanging="360"/>
      </w:pPr>
    </w:lvl>
    <w:lvl w:ilvl="7" w:tplc="04160019" w:tentative="1">
      <w:start w:val="1"/>
      <w:numFmt w:val="lowerLetter"/>
      <w:lvlText w:val="%8."/>
      <w:lvlJc w:val="left"/>
      <w:pPr>
        <w:ind w:left="5491" w:hanging="360"/>
      </w:pPr>
    </w:lvl>
    <w:lvl w:ilvl="8" w:tplc="0416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5">
    <w:nsid w:val="0D801644"/>
    <w:multiLevelType w:val="hybridMultilevel"/>
    <w:tmpl w:val="7CC2906C"/>
    <w:lvl w:ilvl="0" w:tplc="A190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E819C2"/>
    <w:multiLevelType w:val="hybridMultilevel"/>
    <w:tmpl w:val="BAC48164"/>
    <w:lvl w:ilvl="0" w:tplc="00980E20">
      <w:start w:val="1"/>
      <w:numFmt w:val="bullet"/>
      <w:lvlText w:val=""/>
      <w:lvlJc w:val="left"/>
      <w:pPr>
        <w:tabs>
          <w:tab w:val="num" w:pos="473"/>
        </w:tabs>
        <w:ind w:left="170" w:hanging="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5D3A4A"/>
    <w:multiLevelType w:val="hybridMultilevel"/>
    <w:tmpl w:val="2BE666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84E37"/>
    <w:multiLevelType w:val="hybridMultilevel"/>
    <w:tmpl w:val="45F09694"/>
    <w:lvl w:ilvl="0" w:tplc="140453E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>
    <w:nsid w:val="18860D87"/>
    <w:multiLevelType w:val="hybridMultilevel"/>
    <w:tmpl w:val="3E386F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D55CB5"/>
    <w:multiLevelType w:val="hybridMultilevel"/>
    <w:tmpl w:val="E5905D56"/>
    <w:lvl w:ilvl="0" w:tplc="D2A244D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5D36C2"/>
    <w:multiLevelType w:val="hybridMultilevel"/>
    <w:tmpl w:val="64385288"/>
    <w:lvl w:ilvl="0" w:tplc="7D4075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D5900"/>
    <w:multiLevelType w:val="hybridMultilevel"/>
    <w:tmpl w:val="E66C43CC"/>
    <w:lvl w:ilvl="0" w:tplc="17D47C6E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3">
    <w:nsid w:val="26F37615"/>
    <w:multiLevelType w:val="hybridMultilevel"/>
    <w:tmpl w:val="F342CA0E"/>
    <w:lvl w:ilvl="0" w:tplc="D60E8FE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992771"/>
    <w:multiLevelType w:val="hybridMultilevel"/>
    <w:tmpl w:val="92F07A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4471F"/>
    <w:multiLevelType w:val="hybridMultilevel"/>
    <w:tmpl w:val="1EDEAF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E7535"/>
    <w:multiLevelType w:val="hybridMultilevel"/>
    <w:tmpl w:val="32C4E432"/>
    <w:lvl w:ilvl="0" w:tplc="E3D8613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551058"/>
    <w:multiLevelType w:val="hybridMultilevel"/>
    <w:tmpl w:val="BC361EB8"/>
    <w:lvl w:ilvl="0" w:tplc="C964B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ED2CA1"/>
    <w:multiLevelType w:val="hybridMultilevel"/>
    <w:tmpl w:val="06DCA990"/>
    <w:lvl w:ilvl="0" w:tplc="883852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744A6D"/>
    <w:multiLevelType w:val="hybridMultilevel"/>
    <w:tmpl w:val="D2EAE27A"/>
    <w:lvl w:ilvl="0" w:tplc="04627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5D2876"/>
    <w:multiLevelType w:val="hybridMultilevel"/>
    <w:tmpl w:val="EDA0D312"/>
    <w:lvl w:ilvl="0" w:tplc="0DBE855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F37454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DBE8550">
      <w:start w:val="1"/>
      <w:numFmt w:val="bullet"/>
      <w:lvlText w:val=""/>
      <w:lvlJc w:val="left"/>
      <w:pPr>
        <w:tabs>
          <w:tab w:val="num" w:pos="2197"/>
        </w:tabs>
        <w:ind w:left="2197" w:hanging="397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E155A0"/>
    <w:multiLevelType w:val="hybridMultilevel"/>
    <w:tmpl w:val="8FD43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02263"/>
    <w:multiLevelType w:val="hybridMultilevel"/>
    <w:tmpl w:val="E306E03C"/>
    <w:lvl w:ilvl="0" w:tplc="E5906DD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F2B5A"/>
    <w:multiLevelType w:val="multilevel"/>
    <w:tmpl w:val="BF780AC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3FF4C2E"/>
    <w:multiLevelType w:val="hybridMultilevel"/>
    <w:tmpl w:val="7EECCC32"/>
    <w:lvl w:ilvl="0" w:tplc="A1A4B6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9017F0"/>
    <w:multiLevelType w:val="hybridMultilevel"/>
    <w:tmpl w:val="D3004EA8"/>
    <w:lvl w:ilvl="0" w:tplc="73C82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4D45CA"/>
    <w:multiLevelType w:val="hybridMultilevel"/>
    <w:tmpl w:val="F45C18C0"/>
    <w:lvl w:ilvl="0" w:tplc="B7582182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7">
    <w:nsid w:val="46DE7710"/>
    <w:multiLevelType w:val="hybridMultilevel"/>
    <w:tmpl w:val="BCACABDA"/>
    <w:lvl w:ilvl="0" w:tplc="51383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7110CD"/>
    <w:multiLevelType w:val="hybridMultilevel"/>
    <w:tmpl w:val="73D42FEC"/>
    <w:lvl w:ilvl="0" w:tplc="56208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4D6D6D"/>
    <w:multiLevelType w:val="hybridMultilevel"/>
    <w:tmpl w:val="7A743C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A5E9F"/>
    <w:multiLevelType w:val="hybridMultilevel"/>
    <w:tmpl w:val="AF82925E"/>
    <w:lvl w:ilvl="0" w:tplc="BFC8D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FF34B4"/>
    <w:multiLevelType w:val="hybridMultilevel"/>
    <w:tmpl w:val="E2403BCC"/>
    <w:lvl w:ilvl="0" w:tplc="D0D27D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B47205"/>
    <w:multiLevelType w:val="hybridMultilevel"/>
    <w:tmpl w:val="7D34AE22"/>
    <w:lvl w:ilvl="0" w:tplc="924044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4B1761"/>
    <w:multiLevelType w:val="hybridMultilevel"/>
    <w:tmpl w:val="0B02A7D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8078D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501CCC"/>
    <w:multiLevelType w:val="hybridMultilevel"/>
    <w:tmpl w:val="8B0E4098"/>
    <w:lvl w:ilvl="0" w:tplc="9926AD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A44CDA"/>
    <w:multiLevelType w:val="hybridMultilevel"/>
    <w:tmpl w:val="0AFA9B32"/>
    <w:lvl w:ilvl="0" w:tplc="014039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7E4B0F"/>
    <w:multiLevelType w:val="hybridMultilevel"/>
    <w:tmpl w:val="705E2B1C"/>
    <w:lvl w:ilvl="0" w:tplc="49AA9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0F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8F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B8C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81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140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B89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16D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A46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BD6164E"/>
    <w:multiLevelType w:val="hybridMultilevel"/>
    <w:tmpl w:val="45B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A2C97"/>
    <w:multiLevelType w:val="hybridMultilevel"/>
    <w:tmpl w:val="B4AA96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E01E3C"/>
    <w:multiLevelType w:val="hybridMultilevel"/>
    <w:tmpl w:val="57AA6A00"/>
    <w:lvl w:ilvl="0" w:tplc="4A668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20"/>
  </w:num>
  <w:num w:numId="4">
    <w:abstractNumId w:val="28"/>
  </w:num>
  <w:num w:numId="5">
    <w:abstractNumId w:val="8"/>
  </w:num>
  <w:num w:numId="6">
    <w:abstractNumId w:val="30"/>
  </w:num>
  <w:num w:numId="7">
    <w:abstractNumId w:val="31"/>
  </w:num>
  <w:num w:numId="8">
    <w:abstractNumId w:val="17"/>
  </w:num>
  <w:num w:numId="9">
    <w:abstractNumId w:val="35"/>
  </w:num>
  <w:num w:numId="10">
    <w:abstractNumId w:val="11"/>
  </w:num>
  <w:num w:numId="11">
    <w:abstractNumId w:val="25"/>
  </w:num>
  <w:num w:numId="12">
    <w:abstractNumId w:val="34"/>
  </w:num>
  <w:num w:numId="13">
    <w:abstractNumId w:val="27"/>
  </w:num>
  <w:num w:numId="14">
    <w:abstractNumId w:val="18"/>
  </w:num>
  <w:num w:numId="15">
    <w:abstractNumId w:val="10"/>
  </w:num>
  <w:num w:numId="16">
    <w:abstractNumId w:val="13"/>
  </w:num>
  <w:num w:numId="17">
    <w:abstractNumId w:val="26"/>
  </w:num>
  <w:num w:numId="18">
    <w:abstractNumId w:val="33"/>
  </w:num>
  <w:num w:numId="19">
    <w:abstractNumId w:val="32"/>
  </w:num>
  <w:num w:numId="20">
    <w:abstractNumId w:val="24"/>
  </w:num>
  <w:num w:numId="21">
    <w:abstractNumId w:val="5"/>
  </w:num>
  <w:num w:numId="22">
    <w:abstractNumId w:val="38"/>
  </w:num>
  <w:num w:numId="23">
    <w:abstractNumId w:val="9"/>
  </w:num>
  <w:num w:numId="24">
    <w:abstractNumId w:val="12"/>
  </w:num>
  <w:num w:numId="25">
    <w:abstractNumId w:val="39"/>
  </w:num>
  <w:num w:numId="26">
    <w:abstractNumId w:val="2"/>
  </w:num>
  <w:num w:numId="27">
    <w:abstractNumId w:val="19"/>
  </w:num>
  <w:num w:numId="28">
    <w:abstractNumId w:val="3"/>
  </w:num>
  <w:num w:numId="29">
    <w:abstractNumId w:val="0"/>
  </w:num>
  <w:num w:numId="30">
    <w:abstractNumId w:val="29"/>
  </w:num>
  <w:num w:numId="31">
    <w:abstractNumId w:val="7"/>
  </w:num>
  <w:num w:numId="32">
    <w:abstractNumId w:val="1"/>
  </w:num>
  <w:num w:numId="33">
    <w:abstractNumId w:val="4"/>
  </w:num>
  <w:num w:numId="34">
    <w:abstractNumId w:val="22"/>
  </w:num>
  <w:num w:numId="35">
    <w:abstractNumId w:val="15"/>
  </w:num>
  <w:num w:numId="36">
    <w:abstractNumId w:val="14"/>
  </w:num>
  <w:num w:numId="37">
    <w:abstractNumId w:val="37"/>
  </w:num>
  <w:num w:numId="38">
    <w:abstractNumId w:val="36"/>
  </w:num>
  <w:num w:numId="39">
    <w:abstractNumId w:val="21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CD"/>
    <w:rsid w:val="0000336E"/>
    <w:rsid w:val="000071EA"/>
    <w:rsid w:val="00013BE3"/>
    <w:rsid w:val="00015B9B"/>
    <w:rsid w:val="00015BE2"/>
    <w:rsid w:val="00042F4E"/>
    <w:rsid w:val="00046820"/>
    <w:rsid w:val="000613D8"/>
    <w:rsid w:val="000668E8"/>
    <w:rsid w:val="00080B14"/>
    <w:rsid w:val="00080E49"/>
    <w:rsid w:val="0008396C"/>
    <w:rsid w:val="00083DD8"/>
    <w:rsid w:val="000848CF"/>
    <w:rsid w:val="00086A09"/>
    <w:rsid w:val="000A21F8"/>
    <w:rsid w:val="000A5028"/>
    <w:rsid w:val="000B7A7A"/>
    <w:rsid w:val="000C7149"/>
    <w:rsid w:val="000D3715"/>
    <w:rsid w:val="000D5F90"/>
    <w:rsid w:val="000D77A5"/>
    <w:rsid w:val="000E4198"/>
    <w:rsid w:val="000E5F38"/>
    <w:rsid w:val="000E7F5E"/>
    <w:rsid w:val="000F3D98"/>
    <w:rsid w:val="000F506D"/>
    <w:rsid w:val="00103140"/>
    <w:rsid w:val="00103D08"/>
    <w:rsid w:val="0010637D"/>
    <w:rsid w:val="00106600"/>
    <w:rsid w:val="00113C77"/>
    <w:rsid w:val="001150D8"/>
    <w:rsid w:val="001215B1"/>
    <w:rsid w:val="00123591"/>
    <w:rsid w:val="00142922"/>
    <w:rsid w:val="00155132"/>
    <w:rsid w:val="00165F15"/>
    <w:rsid w:val="00166F3C"/>
    <w:rsid w:val="00166FEA"/>
    <w:rsid w:val="001679A9"/>
    <w:rsid w:val="00171F6B"/>
    <w:rsid w:val="00172847"/>
    <w:rsid w:val="001737EC"/>
    <w:rsid w:val="00174485"/>
    <w:rsid w:val="00174CC7"/>
    <w:rsid w:val="0017600A"/>
    <w:rsid w:val="00176057"/>
    <w:rsid w:val="00180B2A"/>
    <w:rsid w:val="00187AA6"/>
    <w:rsid w:val="00191086"/>
    <w:rsid w:val="0019113B"/>
    <w:rsid w:val="001914EF"/>
    <w:rsid w:val="0019232C"/>
    <w:rsid w:val="00192CF4"/>
    <w:rsid w:val="00195AB8"/>
    <w:rsid w:val="00195BB2"/>
    <w:rsid w:val="00197CBC"/>
    <w:rsid w:val="001B2126"/>
    <w:rsid w:val="001B2F07"/>
    <w:rsid w:val="001B36A7"/>
    <w:rsid w:val="001B3D64"/>
    <w:rsid w:val="001C502C"/>
    <w:rsid w:val="001C6C69"/>
    <w:rsid w:val="001D0C34"/>
    <w:rsid w:val="001D39ED"/>
    <w:rsid w:val="001E111C"/>
    <w:rsid w:val="001E6D20"/>
    <w:rsid w:val="001F018D"/>
    <w:rsid w:val="001F3CAD"/>
    <w:rsid w:val="002113AC"/>
    <w:rsid w:val="00215093"/>
    <w:rsid w:val="00222F79"/>
    <w:rsid w:val="0022408C"/>
    <w:rsid w:val="00226B57"/>
    <w:rsid w:val="0023187D"/>
    <w:rsid w:val="00234E63"/>
    <w:rsid w:val="0024364B"/>
    <w:rsid w:val="002465C7"/>
    <w:rsid w:val="0025259B"/>
    <w:rsid w:val="0025359B"/>
    <w:rsid w:val="00254DFF"/>
    <w:rsid w:val="0025672F"/>
    <w:rsid w:val="00261114"/>
    <w:rsid w:val="00265FD2"/>
    <w:rsid w:val="00270D2C"/>
    <w:rsid w:val="00280727"/>
    <w:rsid w:val="00283146"/>
    <w:rsid w:val="0028391D"/>
    <w:rsid w:val="002913B3"/>
    <w:rsid w:val="002936AE"/>
    <w:rsid w:val="002A5CFF"/>
    <w:rsid w:val="002B3206"/>
    <w:rsid w:val="002B35E2"/>
    <w:rsid w:val="002B4844"/>
    <w:rsid w:val="002C2977"/>
    <w:rsid w:val="002C7336"/>
    <w:rsid w:val="002E03F8"/>
    <w:rsid w:val="002E34CC"/>
    <w:rsid w:val="002F0305"/>
    <w:rsid w:val="002F3F1B"/>
    <w:rsid w:val="002F4266"/>
    <w:rsid w:val="002F4D83"/>
    <w:rsid w:val="002F5CF2"/>
    <w:rsid w:val="00301DC1"/>
    <w:rsid w:val="00302FD9"/>
    <w:rsid w:val="00305B77"/>
    <w:rsid w:val="00306C8B"/>
    <w:rsid w:val="00307D60"/>
    <w:rsid w:val="00310ADB"/>
    <w:rsid w:val="003167CA"/>
    <w:rsid w:val="0032069A"/>
    <w:rsid w:val="00322AC5"/>
    <w:rsid w:val="00323064"/>
    <w:rsid w:val="00334556"/>
    <w:rsid w:val="0033732F"/>
    <w:rsid w:val="00342177"/>
    <w:rsid w:val="00346193"/>
    <w:rsid w:val="00357DF3"/>
    <w:rsid w:val="00362148"/>
    <w:rsid w:val="00364F91"/>
    <w:rsid w:val="00373002"/>
    <w:rsid w:val="00376E65"/>
    <w:rsid w:val="00381CA0"/>
    <w:rsid w:val="003854B2"/>
    <w:rsid w:val="00390F97"/>
    <w:rsid w:val="003918BA"/>
    <w:rsid w:val="00391EB4"/>
    <w:rsid w:val="003932E7"/>
    <w:rsid w:val="003B0C79"/>
    <w:rsid w:val="003B216C"/>
    <w:rsid w:val="003C0813"/>
    <w:rsid w:val="003C23C5"/>
    <w:rsid w:val="003F3288"/>
    <w:rsid w:val="003F3D12"/>
    <w:rsid w:val="003F5FCB"/>
    <w:rsid w:val="00400FFE"/>
    <w:rsid w:val="0040510D"/>
    <w:rsid w:val="00411365"/>
    <w:rsid w:val="00423FAD"/>
    <w:rsid w:val="00425A02"/>
    <w:rsid w:val="00430483"/>
    <w:rsid w:val="004326FE"/>
    <w:rsid w:val="004343F5"/>
    <w:rsid w:val="00444DF8"/>
    <w:rsid w:val="0045464E"/>
    <w:rsid w:val="0046716B"/>
    <w:rsid w:val="00473CF0"/>
    <w:rsid w:val="00477AF9"/>
    <w:rsid w:val="004822AF"/>
    <w:rsid w:val="0049029D"/>
    <w:rsid w:val="00495FD9"/>
    <w:rsid w:val="004A2DFB"/>
    <w:rsid w:val="004B76F2"/>
    <w:rsid w:val="004C0DCB"/>
    <w:rsid w:val="004D0858"/>
    <w:rsid w:val="004D0C66"/>
    <w:rsid w:val="004D427D"/>
    <w:rsid w:val="004D6EFB"/>
    <w:rsid w:val="004D71AC"/>
    <w:rsid w:val="004E3A4F"/>
    <w:rsid w:val="004E3AD4"/>
    <w:rsid w:val="004F69E0"/>
    <w:rsid w:val="004F7BD4"/>
    <w:rsid w:val="004F7F31"/>
    <w:rsid w:val="00504760"/>
    <w:rsid w:val="0051235D"/>
    <w:rsid w:val="005300F3"/>
    <w:rsid w:val="00530BEE"/>
    <w:rsid w:val="00536823"/>
    <w:rsid w:val="00537E8D"/>
    <w:rsid w:val="005425DA"/>
    <w:rsid w:val="00543CD5"/>
    <w:rsid w:val="005449B1"/>
    <w:rsid w:val="00550D09"/>
    <w:rsid w:val="005532CE"/>
    <w:rsid w:val="00561103"/>
    <w:rsid w:val="00575B85"/>
    <w:rsid w:val="005837F4"/>
    <w:rsid w:val="00583ACD"/>
    <w:rsid w:val="00583F3E"/>
    <w:rsid w:val="00585529"/>
    <w:rsid w:val="005912E5"/>
    <w:rsid w:val="00593163"/>
    <w:rsid w:val="00594C43"/>
    <w:rsid w:val="0059651B"/>
    <w:rsid w:val="005A70E6"/>
    <w:rsid w:val="005B715D"/>
    <w:rsid w:val="005B725D"/>
    <w:rsid w:val="005C155F"/>
    <w:rsid w:val="005C59AE"/>
    <w:rsid w:val="005D3396"/>
    <w:rsid w:val="005E6836"/>
    <w:rsid w:val="0061097D"/>
    <w:rsid w:val="00610B99"/>
    <w:rsid w:val="00611A5B"/>
    <w:rsid w:val="006135D8"/>
    <w:rsid w:val="00613718"/>
    <w:rsid w:val="00613907"/>
    <w:rsid w:val="00642A7D"/>
    <w:rsid w:val="00657CD8"/>
    <w:rsid w:val="00660C66"/>
    <w:rsid w:val="00665E7D"/>
    <w:rsid w:val="00677F18"/>
    <w:rsid w:val="006854CF"/>
    <w:rsid w:val="006874E7"/>
    <w:rsid w:val="00690123"/>
    <w:rsid w:val="006912E6"/>
    <w:rsid w:val="00693FA8"/>
    <w:rsid w:val="00695767"/>
    <w:rsid w:val="006A2874"/>
    <w:rsid w:val="006A73FF"/>
    <w:rsid w:val="006B3074"/>
    <w:rsid w:val="006C06B4"/>
    <w:rsid w:val="006C2167"/>
    <w:rsid w:val="006C3C8A"/>
    <w:rsid w:val="006C4709"/>
    <w:rsid w:val="006C6348"/>
    <w:rsid w:val="006D304D"/>
    <w:rsid w:val="006E2349"/>
    <w:rsid w:val="006E74FA"/>
    <w:rsid w:val="006F5218"/>
    <w:rsid w:val="006F6E92"/>
    <w:rsid w:val="00700982"/>
    <w:rsid w:val="00704E2D"/>
    <w:rsid w:val="0070592F"/>
    <w:rsid w:val="00706C8B"/>
    <w:rsid w:val="007265CF"/>
    <w:rsid w:val="007378C1"/>
    <w:rsid w:val="00742A84"/>
    <w:rsid w:val="0074418F"/>
    <w:rsid w:val="00744383"/>
    <w:rsid w:val="0074452B"/>
    <w:rsid w:val="00744E34"/>
    <w:rsid w:val="007463E8"/>
    <w:rsid w:val="00752D39"/>
    <w:rsid w:val="00753150"/>
    <w:rsid w:val="00755CA3"/>
    <w:rsid w:val="00755D4D"/>
    <w:rsid w:val="00757C65"/>
    <w:rsid w:val="00757C7F"/>
    <w:rsid w:val="00761DAB"/>
    <w:rsid w:val="00764B74"/>
    <w:rsid w:val="00764D77"/>
    <w:rsid w:val="007670AB"/>
    <w:rsid w:val="00767A30"/>
    <w:rsid w:val="00771058"/>
    <w:rsid w:val="00773E60"/>
    <w:rsid w:val="00773F3E"/>
    <w:rsid w:val="007749F0"/>
    <w:rsid w:val="0078747A"/>
    <w:rsid w:val="007906C6"/>
    <w:rsid w:val="007966F8"/>
    <w:rsid w:val="007A1115"/>
    <w:rsid w:val="007A569A"/>
    <w:rsid w:val="007B3F39"/>
    <w:rsid w:val="007B456E"/>
    <w:rsid w:val="007B7F73"/>
    <w:rsid w:val="007C2F0D"/>
    <w:rsid w:val="007C513F"/>
    <w:rsid w:val="007D3517"/>
    <w:rsid w:val="007E2E1E"/>
    <w:rsid w:val="007E7EC8"/>
    <w:rsid w:val="007F0C2C"/>
    <w:rsid w:val="007F0E27"/>
    <w:rsid w:val="007F1088"/>
    <w:rsid w:val="007F72E5"/>
    <w:rsid w:val="007F7D15"/>
    <w:rsid w:val="0080565F"/>
    <w:rsid w:val="00807594"/>
    <w:rsid w:val="00815E44"/>
    <w:rsid w:val="00817C9A"/>
    <w:rsid w:val="00823F18"/>
    <w:rsid w:val="008346CF"/>
    <w:rsid w:val="0083616F"/>
    <w:rsid w:val="00846D11"/>
    <w:rsid w:val="0084712E"/>
    <w:rsid w:val="0085465A"/>
    <w:rsid w:val="00854C6C"/>
    <w:rsid w:val="00857AF3"/>
    <w:rsid w:val="00866052"/>
    <w:rsid w:val="00874F1C"/>
    <w:rsid w:val="00884E91"/>
    <w:rsid w:val="00894E1E"/>
    <w:rsid w:val="00895650"/>
    <w:rsid w:val="00896116"/>
    <w:rsid w:val="008A2E28"/>
    <w:rsid w:val="008A421A"/>
    <w:rsid w:val="008A7FA1"/>
    <w:rsid w:val="008B1D49"/>
    <w:rsid w:val="008B1FB6"/>
    <w:rsid w:val="008B4EA3"/>
    <w:rsid w:val="008B5F29"/>
    <w:rsid w:val="008C4C4C"/>
    <w:rsid w:val="008C714F"/>
    <w:rsid w:val="008D1217"/>
    <w:rsid w:val="008D3E31"/>
    <w:rsid w:val="008D6391"/>
    <w:rsid w:val="008E336D"/>
    <w:rsid w:val="008E3A59"/>
    <w:rsid w:val="008E7908"/>
    <w:rsid w:val="00900F4C"/>
    <w:rsid w:val="0090317D"/>
    <w:rsid w:val="009111C6"/>
    <w:rsid w:val="00912C16"/>
    <w:rsid w:val="00915979"/>
    <w:rsid w:val="00917CA8"/>
    <w:rsid w:val="00925149"/>
    <w:rsid w:val="00931DD6"/>
    <w:rsid w:val="00932804"/>
    <w:rsid w:val="0094118E"/>
    <w:rsid w:val="009447C6"/>
    <w:rsid w:val="00945FF1"/>
    <w:rsid w:val="00947274"/>
    <w:rsid w:val="0094755C"/>
    <w:rsid w:val="00950E1D"/>
    <w:rsid w:val="009513AF"/>
    <w:rsid w:val="00960551"/>
    <w:rsid w:val="0096635F"/>
    <w:rsid w:val="00966CD0"/>
    <w:rsid w:val="00967B47"/>
    <w:rsid w:val="0097231C"/>
    <w:rsid w:val="00984201"/>
    <w:rsid w:val="00986BFE"/>
    <w:rsid w:val="00995B65"/>
    <w:rsid w:val="009974E0"/>
    <w:rsid w:val="009A2299"/>
    <w:rsid w:val="009A6C57"/>
    <w:rsid w:val="009B1771"/>
    <w:rsid w:val="009B21F0"/>
    <w:rsid w:val="009C548C"/>
    <w:rsid w:val="009C56E0"/>
    <w:rsid w:val="009C5816"/>
    <w:rsid w:val="009D5650"/>
    <w:rsid w:val="009E570E"/>
    <w:rsid w:val="009E57B4"/>
    <w:rsid w:val="009E5FAF"/>
    <w:rsid w:val="009E7CE4"/>
    <w:rsid w:val="009F04B3"/>
    <w:rsid w:val="009F188A"/>
    <w:rsid w:val="009F3186"/>
    <w:rsid w:val="009F3B1D"/>
    <w:rsid w:val="00A056CB"/>
    <w:rsid w:val="00A132C0"/>
    <w:rsid w:val="00A25C8C"/>
    <w:rsid w:val="00A279BF"/>
    <w:rsid w:val="00A30DBA"/>
    <w:rsid w:val="00A3370A"/>
    <w:rsid w:val="00A3504A"/>
    <w:rsid w:val="00A3752A"/>
    <w:rsid w:val="00A426BC"/>
    <w:rsid w:val="00A42A80"/>
    <w:rsid w:val="00A43543"/>
    <w:rsid w:val="00A51F5E"/>
    <w:rsid w:val="00A52848"/>
    <w:rsid w:val="00A55CCF"/>
    <w:rsid w:val="00A62ABA"/>
    <w:rsid w:val="00A6760C"/>
    <w:rsid w:val="00A83023"/>
    <w:rsid w:val="00A850F5"/>
    <w:rsid w:val="00A86151"/>
    <w:rsid w:val="00A91E8A"/>
    <w:rsid w:val="00A946AA"/>
    <w:rsid w:val="00AA0951"/>
    <w:rsid w:val="00AA221B"/>
    <w:rsid w:val="00AA39DB"/>
    <w:rsid w:val="00AA3C51"/>
    <w:rsid w:val="00AA3E32"/>
    <w:rsid w:val="00AA63AE"/>
    <w:rsid w:val="00AA72F2"/>
    <w:rsid w:val="00AB0578"/>
    <w:rsid w:val="00AB1C3D"/>
    <w:rsid w:val="00AC181D"/>
    <w:rsid w:val="00AC65E7"/>
    <w:rsid w:val="00AC71AE"/>
    <w:rsid w:val="00AD5A01"/>
    <w:rsid w:val="00AD6D21"/>
    <w:rsid w:val="00AE0E70"/>
    <w:rsid w:val="00AE2745"/>
    <w:rsid w:val="00AE3698"/>
    <w:rsid w:val="00B01715"/>
    <w:rsid w:val="00B07E44"/>
    <w:rsid w:val="00B14E32"/>
    <w:rsid w:val="00B308BE"/>
    <w:rsid w:val="00B31E67"/>
    <w:rsid w:val="00B40208"/>
    <w:rsid w:val="00B402D1"/>
    <w:rsid w:val="00B42B38"/>
    <w:rsid w:val="00B449CD"/>
    <w:rsid w:val="00B44C5E"/>
    <w:rsid w:val="00B45219"/>
    <w:rsid w:val="00B54915"/>
    <w:rsid w:val="00B56957"/>
    <w:rsid w:val="00B65B6E"/>
    <w:rsid w:val="00B67ADC"/>
    <w:rsid w:val="00B7612C"/>
    <w:rsid w:val="00B77369"/>
    <w:rsid w:val="00B7759F"/>
    <w:rsid w:val="00B808EE"/>
    <w:rsid w:val="00B840D7"/>
    <w:rsid w:val="00B86B48"/>
    <w:rsid w:val="00B937CB"/>
    <w:rsid w:val="00BA176D"/>
    <w:rsid w:val="00BA6DAA"/>
    <w:rsid w:val="00BA7271"/>
    <w:rsid w:val="00BB1BB7"/>
    <w:rsid w:val="00BB2743"/>
    <w:rsid w:val="00BC2D64"/>
    <w:rsid w:val="00BC393F"/>
    <w:rsid w:val="00BD3575"/>
    <w:rsid w:val="00BD4CC1"/>
    <w:rsid w:val="00BD7DBD"/>
    <w:rsid w:val="00BF18DC"/>
    <w:rsid w:val="00C0094D"/>
    <w:rsid w:val="00C027A3"/>
    <w:rsid w:val="00C06915"/>
    <w:rsid w:val="00C076AF"/>
    <w:rsid w:val="00C11EFD"/>
    <w:rsid w:val="00C21E49"/>
    <w:rsid w:val="00C24F3D"/>
    <w:rsid w:val="00C26C7C"/>
    <w:rsid w:val="00C27A1C"/>
    <w:rsid w:val="00C377D0"/>
    <w:rsid w:val="00C412AF"/>
    <w:rsid w:val="00C4599E"/>
    <w:rsid w:val="00C47885"/>
    <w:rsid w:val="00C52525"/>
    <w:rsid w:val="00C52DC4"/>
    <w:rsid w:val="00C56460"/>
    <w:rsid w:val="00C57C95"/>
    <w:rsid w:val="00C6042C"/>
    <w:rsid w:val="00C6352F"/>
    <w:rsid w:val="00C70F08"/>
    <w:rsid w:val="00C72511"/>
    <w:rsid w:val="00C74C90"/>
    <w:rsid w:val="00C96BB8"/>
    <w:rsid w:val="00CA498C"/>
    <w:rsid w:val="00CA5782"/>
    <w:rsid w:val="00CB1129"/>
    <w:rsid w:val="00CB15B5"/>
    <w:rsid w:val="00CB75CF"/>
    <w:rsid w:val="00CC350F"/>
    <w:rsid w:val="00CD4E05"/>
    <w:rsid w:val="00CE124D"/>
    <w:rsid w:val="00CE127B"/>
    <w:rsid w:val="00CE7E15"/>
    <w:rsid w:val="00CF3899"/>
    <w:rsid w:val="00CF54EA"/>
    <w:rsid w:val="00D030CC"/>
    <w:rsid w:val="00D03DE1"/>
    <w:rsid w:val="00D041FD"/>
    <w:rsid w:val="00D04A18"/>
    <w:rsid w:val="00D103B2"/>
    <w:rsid w:val="00D10505"/>
    <w:rsid w:val="00D123FD"/>
    <w:rsid w:val="00D14205"/>
    <w:rsid w:val="00D25357"/>
    <w:rsid w:val="00D26D53"/>
    <w:rsid w:val="00D309BA"/>
    <w:rsid w:val="00D33B63"/>
    <w:rsid w:val="00D4714F"/>
    <w:rsid w:val="00D55349"/>
    <w:rsid w:val="00D65285"/>
    <w:rsid w:val="00D71D1A"/>
    <w:rsid w:val="00D768CA"/>
    <w:rsid w:val="00D804D2"/>
    <w:rsid w:val="00D816CF"/>
    <w:rsid w:val="00D82FDF"/>
    <w:rsid w:val="00D844B1"/>
    <w:rsid w:val="00D87B05"/>
    <w:rsid w:val="00DA03B7"/>
    <w:rsid w:val="00DA3610"/>
    <w:rsid w:val="00DA5F21"/>
    <w:rsid w:val="00DA6946"/>
    <w:rsid w:val="00DB20C4"/>
    <w:rsid w:val="00DB3C19"/>
    <w:rsid w:val="00DD511A"/>
    <w:rsid w:val="00DD511E"/>
    <w:rsid w:val="00DD5F65"/>
    <w:rsid w:val="00DD76F2"/>
    <w:rsid w:val="00DE2DEE"/>
    <w:rsid w:val="00DE56E4"/>
    <w:rsid w:val="00DF27A1"/>
    <w:rsid w:val="00E0175A"/>
    <w:rsid w:val="00E0382A"/>
    <w:rsid w:val="00E043DD"/>
    <w:rsid w:val="00E06AEE"/>
    <w:rsid w:val="00E165B2"/>
    <w:rsid w:val="00E17ECE"/>
    <w:rsid w:val="00E2181F"/>
    <w:rsid w:val="00E24C24"/>
    <w:rsid w:val="00E27580"/>
    <w:rsid w:val="00E37CA5"/>
    <w:rsid w:val="00E37D6A"/>
    <w:rsid w:val="00E42E31"/>
    <w:rsid w:val="00E4764F"/>
    <w:rsid w:val="00E52468"/>
    <w:rsid w:val="00E53183"/>
    <w:rsid w:val="00E53C22"/>
    <w:rsid w:val="00E53F5C"/>
    <w:rsid w:val="00E65C5A"/>
    <w:rsid w:val="00E67648"/>
    <w:rsid w:val="00E7186E"/>
    <w:rsid w:val="00E748D2"/>
    <w:rsid w:val="00E91536"/>
    <w:rsid w:val="00E93335"/>
    <w:rsid w:val="00E959D4"/>
    <w:rsid w:val="00EA3242"/>
    <w:rsid w:val="00EA3A86"/>
    <w:rsid w:val="00EA604B"/>
    <w:rsid w:val="00EB18C3"/>
    <w:rsid w:val="00EB6448"/>
    <w:rsid w:val="00EC4DEE"/>
    <w:rsid w:val="00EC5AF0"/>
    <w:rsid w:val="00ED1A36"/>
    <w:rsid w:val="00ED2153"/>
    <w:rsid w:val="00ED6B40"/>
    <w:rsid w:val="00ED7401"/>
    <w:rsid w:val="00EE2403"/>
    <w:rsid w:val="00EE326E"/>
    <w:rsid w:val="00EE32C8"/>
    <w:rsid w:val="00EE4516"/>
    <w:rsid w:val="00EF4D6E"/>
    <w:rsid w:val="00F02AC5"/>
    <w:rsid w:val="00F10095"/>
    <w:rsid w:val="00F1052C"/>
    <w:rsid w:val="00F21602"/>
    <w:rsid w:val="00F23918"/>
    <w:rsid w:val="00F23D0D"/>
    <w:rsid w:val="00F2702D"/>
    <w:rsid w:val="00F41E1D"/>
    <w:rsid w:val="00F45475"/>
    <w:rsid w:val="00F54CC2"/>
    <w:rsid w:val="00F6400B"/>
    <w:rsid w:val="00F7488C"/>
    <w:rsid w:val="00F85FDE"/>
    <w:rsid w:val="00F86DEE"/>
    <w:rsid w:val="00F9061E"/>
    <w:rsid w:val="00F90648"/>
    <w:rsid w:val="00F95FA2"/>
    <w:rsid w:val="00F96701"/>
    <w:rsid w:val="00FB4029"/>
    <w:rsid w:val="00FB45F2"/>
    <w:rsid w:val="00FB5B75"/>
    <w:rsid w:val="00FC2D0F"/>
    <w:rsid w:val="00FC3D9C"/>
    <w:rsid w:val="00FE3C60"/>
    <w:rsid w:val="00FE3E0B"/>
    <w:rsid w:val="00FF3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2C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1">
    <w:name w:val="Texto padrão:1"/>
    <w:basedOn w:val="Normal"/>
    <w:rsid w:val="00A132C0"/>
    <w:pPr>
      <w:autoSpaceDE w:val="0"/>
      <w:autoSpaceDN w:val="0"/>
      <w:adjustRightInd w:val="0"/>
      <w:spacing w:line="240" w:lineRule="exact"/>
    </w:pPr>
  </w:style>
  <w:style w:type="paragraph" w:customStyle="1" w:styleId="Textopadro">
    <w:name w:val="Texto padrão"/>
    <w:basedOn w:val="Normal"/>
    <w:rsid w:val="00A132C0"/>
    <w:pPr>
      <w:autoSpaceDE w:val="0"/>
      <w:autoSpaceDN w:val="0"/>
      <w:adjustRightInd w:val="0"/>
    </w:pPr>
  </w:style>
  <w:style w:type="paragraph" w:styleId="Corpodetexto">
    <w:name w:val="Body Text"/>
    <w:basedOn w:val="Normal"/>
    <w:semiHidden/>
    <w:rsid w:val="00A132C0"/>
    <w:pPr>
      <w:tabs>
        <w:tab w:val="left" w:pos="1418"/>
      </w:tabs>
      <w:overflowPunct w:val="0"/>
      <w:autoSpaceDE w:val="0"/>
      <w:autoSpaceDN w:val="0"/>
      <w:adjustRightInd w:val="0"/>
      <w:ind w:right="282"/>
      <w:jc w:val="both"/>
      <w:textAlignment w:val="baseline"/>
    </w:pPr>
    <w:rPr>
      <w:rFonts w:ascii="Arial" w:hAnsi="Arial" w:cs="Arial"/>
      <w:color w:val="000000"/>
      <w:szCs w:val="20"/>
    </w:rPr>
  </w:style>
  <w:style w:type="character" w:styleId="Forte">
    <w:name w:val="Strong"/>
    <w:basedOn w:val="Fontepargpadro"/>
    <w:qFormat/>
    <w:rsid w:val="00F45475"/>
    <w:rPr>
      <w:b/>
      <w:bCs/>
    </w:rPr>
  </w:style>
  <w:style w:type="paragraph" w:styleId="NormalWeb">
    <w:name w:val="Normal (Web)"/>
    <w:basedOn w:val="Normal"/>
    <w:unhideWhenUsed/>
    <w:rsid w:val="000D5F9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D5F90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083DD8"/>
    <w:pPr>
      <w:ind w:left="720"/>
      <w:contextualSpacing/>
    </w:pPr>
  </w:style>
  <w:style w:type="table" w:styleId="Tabelacomgrade">
    <w:name w:val="Table Grid"/>
    <w:basedOn w:val="Tabelanormal"/>
    <w:uiPriority w:val="59"/>
    <w:rsid w:val="00F105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253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5357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D253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25357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F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F5E"/>
    <w:rPr>
      <w:rFonts w:ascii="Tahoma" w:hAnsi="Tahoma" w:cs="Tahoma"/>
      <w:sz w:val="16"/>
      <w:szCs w:val="16"/>
    </w:rPr>
  </w:style>
  <w:style w:type="table" w:customStyle="1" w:styleId="TableNormal1">
    <w:name w:val="Table Normal1"/>
    <w:rsid w:val="00823F1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ontepargpadro"/>
    <w:rsid w:val="00226B57"/>
  </w:style>
  <w:style w:type="character" w:styleId="HiperlinkVisitado">
    <w:name w:val="FollowedHyperlink"/>
    <w:basedOn w:val="Fontepargpadro"/>
    <w:uiPriority w:val="99"/>
    <w:semiHidden/>
    <w:unhideWhenUsed/>
    <w:rsid w:val="00307D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2C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1">
    <w:name w:val="Texto padrão:1"/>
    <w:basedOn w:val="Normal"/>
    <w:rsid w:val="00A132C0"/>
    <w:pPr>
      <w:autoSpaceDE w:val="0"/>
      <w:autoSpaceDN w:val="0"/>
      <w:adjustRightInd w:val="0"/>
      <w:spacing w:line="240" w:lineRule="exact"/>
    </w:pPr>
  </w:style>
  <w:style w:type="paragraph" w:customStyle="1" w:styleId="Textopadro">
    <w:name w:val="Texto padrão"/>
    <w:basedOn w:val="Normal"/>
    <w:rsid w:val="00A132C0"/>
    <w:pPr>
      <w:autoSpaceDE w:val="0"/>
      <w:autoSpaceDN w:val="0"/>
      <w:adjustRightInd w:val="0"/>
    </w:pPr>
  </w:style>
  <w:style w:type="paragraph" w:styleId="Corpodetexto">
    <w:name w:val="Body Text"/>
    <w:basedOn w:val="Normal"/>
    <w:semiHidden/>
    <w:rsid w:val="00A132C0"/>
    <w:pPr>
      <w:tabs>
        <w:tab w:val="left" w:pos="1418"/>
      </w:tabs>
      <w:overflowPunct w:val="0"/>
      <w:autoSpaceDE w:val="0"/>
      <w:autoSpaceDN w:val="0"/>
      <w:adjustRightInd w:val="0"/>
      <w:ind w:right="282"/>
      <w:jc w:val="both"/>
      <w:textAlignment w:val="baseline"/>
    </w:pPr>
    <w:rPr>
      <w:rFonts w:ascii="Arial" w:hAnsi="Arial" w:cs="Arial"/>
      <w:color w:val="000000"/>
      <w:szCs w:val="20"/>
    </w:rPr>
  </w:style>
  <w:style w:type="character" w:styleId="Forte">
    <w:name w:val="Strong"/>
    <w:basedOn w:val="Fontepargpadro"/>
    <w:qFormat/>
    <w:rsid w:val="00F45475"/>
    <w:rPr>
      <w:b/>
      <w:bCs/>
    </w:rPr>
  </w:style>
  <w:style w:type="paragraph" w:styleId="NormalWeb">
    <w:name w:val="Normal (Web)"/>
    <w:basedOn w:val="Normal"/>
    <w:unhideWhenUsed/>
    <w:rsid w:val="000D5F9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D5F90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083DD8"/>
    <w:pPr>
      <w:ind w:left="720"/>
      <w:contextualSpacing/>
    </w:pPr>
  </w:style>
  <w:style w:type="table" w:styleId="Tabelacomgrade">
    <w:name w:val="Table Grid"/>
    <w:basedOn w:val="Tabelanormal"/>
    <w:uiPriority w:val="59"/>
    <w:rsid w:val="00F105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253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5357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D253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25357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F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F5E"/>
    <w:rPr>
      <w:rFonts w:ascii="Tahoma" w:hAnsi="Tahoma" w:cs="Tahoma"/>
      <w:sz w:val="16"/>
      <w:szCs w:val="16"/>
    </w:rPr>
  </w:style>
  <w:style w:type="table" w:customStyle="1" w:styleId="TableNormal1">
    <w:name w:val="Table Normal1"/>
    <w:rsid w:val="00823F1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ontepargpadro"/>
    <w:rsid w:val="00226B57"/>
  </w:style>
  <w:style w:type="character" w:styleId="HiperlinkVisitado">
    <w:name w:val="FollowedHyperlink"/>
    <w:basedOn w:val="Fontepargpadro"/>
    <w:uiPriority w:val="99"/>
    <w:semiHidden/>
    <w:unhideWhenUsed/>
    <w:rsid w:val="00307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73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PROVADO%20-%20PROC-IBR-ROD%20105-2016%20-%20Ligante%20asf&#225;ltico%20(CAP).pdf" TargetMode="External"/><Relationship Id="rId18" Type="http://schemas.openxmlformats.org/officeDocument/2006/relationships/hyperlink" Target="file:///C:\Users\4508025\Downloads\PROC-IBR-ROD-105-2015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APROVADO%20-%20PROC-IBR-ROD%20103-2016%20-%20Calcular%20as%20densidades%20aparentes.pdf" TargetMode="External"/><Relationship Id="rId17" Type="http://schemas.openxmlformats.org/officeDocument/2006/relationships/hyperlink" Target="file:///C:\Users\4508025\Downloads\PROC-IBR-ROD-103-201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4508025\Downloads\PROC-IBR-ROD-102-2015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ROVADO%20-%20PROC-IBR-ROD%20102-2016%20-%20Verifica&#231;&#227;o%20das%20espessuras.pdf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4508025\Downloads\PROC-IBR-ROD-101-2015.pdf" TargetMode="External"/><Relationship Id="rId10" Type="http://schemas.openxmlformats.org/officeDocument/2006/relationships/hyperlink" Target="APROVADO%20-%20PROC-IBR-ROD%20101-2016%20-%20Extra&#231;&#227;o%20de%20amostras.pdf" TargetMode="External"/><Relationship Id="rId19" Type="http://schemas.openxmlformats.org/officeDocument/2006/relationships/hyperlink" Target="file:///C:\Users\4508025\Downloads\PROC-IBR-ROD-113-2015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APROVADO%20-%20PROC-IBR-ROD%20113-2016%20-%20Quantitativo%20de%20CBUQ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D2E63-B5FE-4E48-AE20-96947655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520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TCSC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TCSC</dc:creator>
  <cp:lastModifiedBy>Administrador</cp:lastModifiedBy>
  <cp:revision>7</cp:revision>
  <cp:lastPrinted>2010-07-13T18:16:00Z</cp:lastPrinted>
  <dcterms:created xsi:type="dcterms:W3CDTF">2016-06-27T18:55:00Z</dcterms:created>
  <dcterms:modified xsi:type="dcterms:W3CDTF">2018-08-10T10:54:00Z</dcterms:modified>
</cp:coreProperties>
</file>